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64717" w14:textId="2756959D" w:rsidR="00C22E97" w:rsidRPr="00C9351C" w:rsidRDefault="00C22E97" w:rsidP="001B4078">
      <w:pPr>
        <w:pStyle w:val="a8"/>
        <w:rPr>
          <w:color w:val="000000"/>
        </w:rPr>
      </w:pPr>
      <w:hyperlink r:id="rIdHyperlink" w:history="1">
        <w:r w:rsidRPr="00C9351C">
          <w:rPr>
            <w:rStyle w:val="ac"/>
            <w:rFonts w:ascii="SimSun" w:eastAsia="SimSun" w:hAnsi="SimSun"/>
            <w:color w:val="000000"/>
          </w:rPr>
          <w:t>魏丽芬与XXX、武汉地铁运营有限公司生命权、健康权、身体权纠纷一审民事判决书</w:t>
        </w:r>
      </w:hyperlink>
    </w:p>
    <w:p w14:paraId="24459C13" w14:textId="392D7E47" w:rsidR="009B136D" w:rsidRPr="009B136D" w:rsidRDefault="009B136D" w:rsidP="0038202C">
      <w:pPr>
        <w:pStyle w:val="aa"/>
        <w:spacing w:before="211"/>
        <w:ind w:firstLine="480"/>
      </w:pPr>
      <w:r w:rsidRPr="009B136D">
        <w:rPr>
          <w:rFonts w:ascii="SimSun" w:eastAsia="SimSun" w:hAnsi="SimSun"/>
        </w:rPr>
        <w:t>审理法院</w:t>
      </w:r>
      <w:r w:rsidRPr="009B136D">
        <w:rPr>
          <w:rFonts w:ascii="SimSun" w:eastAsia="SimSun" w:hAnsi="SimSun"/>
        </w:rPr>
        <w:t>：</w:t>
      </w:r>
      <w:r w:rsidR="000B5500">
        <w:rPr>
          <w:rFonts w:ascii="SimSun" w:eastAsia="SimSun" w:hAnsi="SimSun"/>
        </w:rPr>
        <w:t xml:space="preserve">　</w:t>
      </w:r>
      <w:r w:rsidRPr="0038202C">
        <w:rPr>
          <w:rFonts w:ascii="SimSun" w:eastAsia="SimSun" w:hAnsi="SimSun"/>
          <w:b w:val="0"/>
        </w:rPr>
        <w:t>武汉市硚口区人民法院</w:t>
      </w:r>
    </w:p>
    <w:p w14:paraId="0417337D" w14:textId="1AE06093" w:rsidR="009B136D" w:rsidRPr="009B136D" w:rsidRDefault="009B136D" w:rsidP="0038202C">
      <w:pPr>
        <w:pStyle w:val="aa"/>
        <w:spacing w:before="211"/>
        <w:ind w:firstLine="480"/>
      </w:pPr>
      <w:r w:rsidRPr="009B136D">
        <w:rPr>
          <w:rFonts w:ascii="SimSun" w:eastAsia="SimSun" w:hAnsi="SimSun"/>
        </w:rPr>
        <w:t>案</w:t>
      </w:r>
      <w:r w:rsidR="005A5DC5">
        <w:rPr>
          <w:rFonts w:ascii="SimSun" w:eastAsia="SimSun" w:hAnsi="SimSun"/>
        </w:rPr>
        <w:t xml:space="preserve">　　</w:t>
      </w:r>
      <w:r w:rsidRPr="009B136D">
        <w:rPr>
          <w:rFonts w:ascii="SimSun" w:eastAsia="SimSun" w:hAnsi="SimSun"/>
        </w:rPr>
        <w:t>号</w:t>
      </w:r>
      <w:r w:rsidRPr="009B136D">
        <w:rPr>
          <w:rFonts w:ascii="SimSun" w:eastAsia="SimSun" w:hAnsi="SimSun"/>
        </w:rPr>
        <w:t>：</w:t>
      </w:r>
      <w:r w:rsidR="000B5500">
        <w:rPr>
          <w:rFonts w:ascii="SimSun" w:eastAsia="SimSun" w:hAnsi="SimSun"/>
        </w:rPr>
        <w:t xml:space="preserve">　</w:t>
      </w:r>
      <w:r w:rsidR="0023484A" w:rsidRPr="0023484A">
        <w:rPr>
          <w:rFonts w:ascii="SimSun" w:eastAsia="SimSun" w:hAnsi="SimSun"/>
          <w:b w:val="0"/>
        </w:rPr>
        <w:t>（2016）鄂0104民初3952号</w:t>
      </w:r>
    </w:p>
    <w:p w14:paraId="091EF178" w14:textId="3947E513" w:rsidR="009B136D" w:rsidRPr="009B136D" w:rsidRDefault="009B136D" w:rsidP="0038202C">
      <w:pPr>
        <w:pStyle w:val="aa"/>
        <w:spacing w:before="211"/>
        <w:ind w:firstLine="480"/>
      </w:pPr>
      <w:r w:rsidRPr="009B136D">
        <w:rPr>
          <w:rFonts w:ascii="SimSun" w:eastAsia="SimSun" w:hAnsi="SimSun"/>
        </w:rPr>
        <w:t>案</w:t>
      </w:r>
      <w:r w:rsidR="005A5DC5">
        <w:rPr>
          <w:rFonts w:ascii="SimSun" w:eastAsia="SimSun" w:hAnsi="SimSun"/>
        </w:rPr>
        <w:t xml:space="preserve">　　</w:t>
      </w:r>
      <w:r w:rsidRPr="009B136D">
        <w:rPr>
          <w:rFonts w:ascii="SimSun" w:eastAsia="SimSun" w:hAnsi="SimSun"/>
        </w:rPr>
        <w:t>由</w:t>
      </w:r>
      <w:r w:rsidRPr="009B136D">
        <w:rPr>
          <w:rFonts w:ascii="SimSun" w:eastAsia="SimSun" w:hAnsi="SimSun"/>
        </w:rPr>
        <w:t>：</w:t>
      </w:r>
      <w:r w:rsidR="000B5500">
        <w:rPr>
          <w:rFonts w:ascii="SimSun" w:eastAsia="SimSun" w:hAnsi="SimSun"/>
        </w:rPr>
        <w:t xml:space="preserve">　</w:t>
      </w:r>
      <w:r w:rsidRPr="0038202C">
        <w:rPr>
          <w:rFonts w:ascii="SimSun" w:eastAsia="SimSun" w:hAnsi="SimSun"/>
          <w:b w:val="0"/>
        </w:rPr>
        <w:t>生命权、健康权、身体权纠纷</w:t>
      </w:r>
      <w:bookmarkStart w:id="0" w:name="_GoBack"/>
      <w:bookmarkEnd w:id="0"/>
    </w:p>
    <w:p w14:paraId="1B119224" w14:textId="4A69E4DD" w:rsidR="00353B19" w:rsidRPr="00353B19" w:rsidRDefault="009B136D" w:rsidP="00353B19">
      <w:pPr>
        <w:pStyle w:val="aa"/>
        <w:spacing w:before="211"/>
        <w:ind w:firstLine="480"/>
        <w:rPr>
          <w:b w:val="0"/>
        </w:rPr>
      </w:pPr>
      <w:r w:rsidRPr="009B136D">
        <w:rPr>
          <w:rFonts w:ascii="SimSun" w:eastAsia="SimSun" w:hAnsi="SimSun"/>
        </w:rPr>
        <w:t>裁判</w:t>
      </w:r>
      <w:r w:rsidRPr="009B136D">
        <w:rPr>
          <w:rFonts w:ascii="SimSun" w:eastAsia="SimSun" w:hAnsi="SimSun"/>
        </w:rPr>
        <w:t>日期：</w:t>
      </w:r>
      <w:r w:rsidR="000B5500">
        <w:rPr>
          <w:rFonts w:ascii="SimSun" w:eastAsia="SimSun" w:hAnsi="SimSun"/>
        </w:rPr>
        <w:t xml:space="preserve">　</w:t>
      </w:r>
      <w:r w:rsidRPr="0038202C">
        <w:rPr>
          <w:rFonts w:ascii="SimSun" w:eastAsia="SimSun" w:hAnsi="SimSun"/>
          <w:b w:val="0"/>
        </w:rPr>
        <w:t>2017年06月12日</w:t>
      </w:r>
    </w:p>
    <w:p w14:paraId="6A82092E" w14:textId="77777777" w:rsidR="00C22E97" w:rsidRPr="009D53B9" w:rsidRDefault="00C22E97" w:rsidP="00F93335">
      <w:pPr>
        <w:pStyle w:val="1"/>
        <w:spacing w:beforeLines="100" w:before="423" w:line="240" w:lineRule="exact"/>
      </w:pPr>
      <w:r w:rsidRPr="009D53B9">
        <w:rPr>
          <w:rFonts w:ascii="SimSun" w:eastAsia="SimSun" w:hAnsi="SimSun"/>
        </w:rPr>
        <w:t>武汉市硚口区人民法院</w:t>
      </w:r>
    </w:p>
    <w:p w14:paraId="19A72306" w14:textId="77777777" w:rsidR="00C22E97" w:rsidRPr="009D53B9" w:rsidRDefault="00C22E97" w:rsidP="00F93335">
      <w:pPr>
        <w:pStyle w:val="1"/>
        <w:spacing w:line="240" w:lineRule="exact"/>
      </w:pPr>
      <w:r w:rsidRPr="009D53B9">
        <w:rPr>
          <w:rFonts w:ascii="SimSun" w:eastAsia="SimSun" w:hAnsi="SimSun"/>
        </w:rPr>
        <w:t>民事判决书</w:t>
      </w:r>
    </w:p>
    <w:p w14:paraId="3BF75394" w14:textId="77777777" w:rsidR="00C22E97" w:rsidRPr="00D4147E" w:rsidRDefault="00C22E97" w:rsidP="0038202C">
      <w:pPr>
        <w:spacing w:before="211"/>
        <w:ind w:firstLine="480"/>
        <w:jc w:val="right"/>
      </w:pPr>
      <w:r w:rsidRPr="00D4147E">
        <w:rPr>
          <w:rFonts w:ascii="SimSun" w:eastAsia="SimSun" w:hAnsi="SimSun"/>
        </w:rPr>
        <w:t>（2016）鄂0104民初3952号</w:t>
      </w:r>
    </w:p>
    <!-- 正文 -->
    <!-- 当事人 -->
    <w:p w14:paraId="1A4E29A9" w14:textId="77777777" w:rsidR="00C22E97" w:rsidRPr="00D4147E" w:rsidRDefault="00C22E97" w:rsidP="009D53B9">
      <w:pPr>
        <w:spacing w:beforeLines="0" w:before="0"/>
        <w:ind w:firstLine="480"/>
        <w:rPr>
          <w:rFonts w:ascii="SimSun" w:eastAsia="SimSun" w:hAnsi="SimSun"/>
        </w:rPr>
      </w:pPr>
      <w:r w:rsidRPr="00D4147E">
        <w:rPr>
          <w:rFonts w:ascii="SimSun" w:eastAsia="SimSun" w:hAnsi="SimSun"/>
        </w:rPr>
        <w:t>原告：魏丽芬，女，1965年5月23日出生，汉族，武汉市人，居民身份证住址：武汉市江汉区。</w:t>
      </w:r>
    </w:p>
    <w:p w14:paraId="1A4E29A9" w14:textId="77777777" w:rsidR="00C22E97" w:rsidRPr="00D4147E" w:rsidRDefault="00C22E97" w:rsidP="009D53B9">
      <w:pPr>
        <w:spacing w:beforeLines="0" w:before="0"/>
        <w:ind w:firstLine="480"/>
        <w:rPr>
          <w:rFonts w:ascii="SimSun" w:eastAsia="SimSun" w:hAnsi="SimSun"/>
        </w:rPr>
      </w:pPr>
      <w:r w:rsidRPr="00D4147E">
        <w:rPr>
          <w:rFonts w:ascii="SimSun" w:eastAsia="SimSun" w:hAnsi="SimSun"/>
        </w:rPr>
        <w:t>委托诉讼代理人：吴鹏飞、卢青霞，湖北维力律师事务所律师（特别授权）。</w:t>
      </w:r>
    </w:p>
    <w:p w14:paraId="1A4E29A9" w14:textId="77777777" w:rsidR="00C22E97" w:rsidRPr="00D4147E" w:rsidRDefault="00C22E97" w:rsidP="009D53B9">
      <w:pPr>
        <w:spacing w:beforeLines="0" w:before="0"/>
        <w:ind w:firstLine="480"/>
        <w:rPr>
          <w:rFonts w:ascii="SimSun" w:eastAsia="SimSun" w:hAnsi="SimSun"/>
        </w:rPr>
      </w:pPr>
      <w:r w:rsidRPr="00D4147E">
        <w:rPr>
          <w:rFonts w:ascii="SimSun" w:eastAsia="SimSun" w:hAnsi="SimSun"/>
        </w:rPr>
        <w:t>被告：汪洋，男，1989年10月13日生，汉族，武汉市人，居民身份证住址：武汉市黄陂区，现住地：武汉市硚口区。</w:t>
      </w:r>
    </w:p>
    <w:p w14:paraId="1A4E29A9" w14:textId="77777777" w:rsidR="00C22E97" w:rsidRPr="00D4147E" w:rsidRDefault="00C22E97" w:rsidP="009D53B9">
      <w:pPr>
        <w:spacing w:beforeLines="0" w:before="0"/>
        <w:ind w:firstLine="480"/>
        <w:rPr>
          <w:rFonts w:ascii="SimSun" w:eastAsia="SimSun" w:hAnsi="SimSun"/>
        </w:rPr>
      </w:pPr>
      <w:r w:rsidRPr="00D4147E">
        <w:rPr>
          <w:rFonts w:ascii="SimSun" w:eastAsia="SimSun" w:hAnsi="SimSun"/>
        </w:rPr>
        <w:t>委托诉讼代理人：熊建，湖北广众律师事务所律师（特别授权）。</w:t>
      </w:r>
    </w:p>
    <w:p w14:paraId="1A4E29A9" w14:textId="77777777" w:rsidR="00C22E97" w:rsidRPr="00D4147E" w:rsidRDefault="00C22E97" w:rsidP="009D53B9">
      <w:pPr>
        <w:spacing w:beforeLines="0" w:before="0"/>
        <w:ind w:firstLine="480"/>
        <w:rPr>
          <w:rFonts w:ascii="SimSun" w:eastAsia="SimSun" w:hAnsi="SimSun"/>
        </w:rPr>
      </w:pPr>
      <w:r w:rsidRPr="00D4147E">
        <w:rPr>
          <w:rFonts w:ascii="SimSun" w:eastAsia="SimSun" w:hAnsi="SimSun"/>
        </w:rPr>
        <w:t>被告：武汉地铁运营有限公司，住所地：武汉市硚口区京汉大道99号。</w:t>
      </w:r>
    </w:p>
    <w:p w14:paraId="1A4E29A9" w14:textId="77777777" w:rsidR="00C22E97" w:rsidRPr="00D4147E" w:rsidRDefault="00C22E97" w:rsidP="009D53B9">
      <w:pPr>
        <w:spacing w:beforeLines="0" w:before="0"/>
        <w:ind w:firstLine="480"/>
        <w:rPr>
          <w:rFonts w:ascii="SimSun" w:eastAsia="SimSun" w:hAnsi="SimSun"/>
        </w:rPr>
      </w:pPr>
      <w:r w:rsidRPr="00D4147E">
        <w:rPr>
          <w:rFonts w:ascii="SimSun" w:eastAsia="SimSun" w:hAnsi="SimSun"/>
        </w:rPr>
        <w:t>法定代表人：王洪锐，该公司总经理。</w:t>
      </w:r>
    </w:p>
    <w:p w14:paraId="1A4E29A9" w14:textId="77777777" w:rsidR="00C22E97" w:rsidRPr="00D4147E" w:rsidRDefault="00C22E97" w:rsidP="009D53B9">
      <w:pPr>
        <w:spacing w:beforeLines="0" w:before="0"/>
        <w:ind w:firstLine="480"/>
        <w:rPr>
          <w:rFonts w:ascii="SimSun" w:eastAsia="SimSun" w:hAnsi="SimSun"/>
        </w:rPr>
      </w:pPr>
      <w:r w:rsidRPr="00D4147E">
        <w:rPr>
          <w:rFonts w:ascii="SimSun" w:eastAsia="SimSun" w:hAnsi="SimSun"/>
        </w:rPr>
        <w:t>委托诉讼代理人：沈丞、方武兵，湖北瑞通天元律师事务所律师（特别授权）。</w:t>
      </w:r>
    </w:p>
    <!-- 内容 -->
    <w:p w14:paraId="42318F3F" w14:textId="77777777" w:rsidR="00C22E97" w:rsidRPr="003F7DB5" w:rsidRDefault="00C22E97" w:rsidP="009D53B9">
      <w:pPr>
        <w:spacing w:before="211"/>
        <w:ind w:firstLine="480"/>
        <w:rPr>
          <w:rFonts w:ascii="SimSun" w:eastAsia="SimSun" w:hAnsi="SimSun"/>
        </w:rPr>
      </w:pPr>
      <w:r w:rsidRPr="003F7DB5">
        <w:rPr>
          <w:rFonts w:ascii="SimSun" w:eastAsia="SimSun" w:hAnsi="SimSun"/>
        </w:rPr>
        <w:t>原告魏丽芬与被告XXX、武汉地铁运营有限公司生命权、健康权、身体权纠纷一案，本院受理后，依法适用简易程序，由审判员黄烈平独任审判，公开开庭进行了审理。经原告申请，本院依法追加武汉地铁运营有限公司作为本案的被告参加诉讼；庭审中原告魏丽芬自愿撤回对被告武汉地铁集团有限公司的起诉，本院依法予以准许。原告魏丽芬的委托诉讼代理人吴鹏飞、被告XXX的委托诉讼代理人熊建、武汉地铁运营有限公司的委托诉讼代理人沈丞、方武兵均到庭参加诉讼，本案现已审理终结。</w:t>
      </w:r>
    </w:p>
    <w:p w14:paraId="42318F3F" w14:textId="77777777" w:rsidR="00C22E97" w:rsidRPr="003F7DB5" w:rsidRDefault="00C22E97" w:rsidP="009D53B9">
      <w:pPr>
        <w:spacing w:before="211"/>
        <w:ind w:firstLine="480"/>
        <w:rPr>
          <w:rFonts w:ascii="SimSun" w:eastAsia="SimSun" w:hAnsi="SimSun"/>
        </w:rPr>
      </w:pPr>
      <w:r w:rsidRPr="003F7DB5">
        <w:rPr>
          <w:rFonts w:ascii="SimSun" w:eastAsia="SimSun" w:hAnsi="SimSun"/>
        </w:rPr>
        <w:t>原告魏丽芬向本院提出以下诉讼请求：1、判令二被告共同赔偿原告246634.68元（医疗费77950.68元、住院伙食补助费180元、营养费2000元、残疾赔偿金108204元、护理费21000元、误工费30000元、交通费2000元、精神抚慰金6000元、鉴定费2300元，除去被告XXX已支付的3000元）；2、判令二被告承担本案的全部诉讼费用。事实与理由：2016年8月3日上午7点49分，被告XXX在宗关地铁站内，因赶乘地铁将原告碰倒在地。原告随即被送往医院治疗，医院结论为右侧股骨颈骨折。2016年8月7日，武汉市公安局轨道交通管理分局三金潭派出所民警组织双方进行调解，双方未能达成协议。原告认为，被告XXX造成原告人身损害，应当承担侵权责任；被告武汉地铁运营有限公司系地铁站管理人，未尽到安全保障义务，造成原告损害，应当承担相应的赔偿责任。2017年2月25日，湖北三真司法鉴定中心对原告伤情进行了鉴定，鉴定意见为：魏丽芬2016年8月3日所受伤构成九级伤残，后期医疗费20000元或据实赔付，自受伤之日起休息时间为12个月，护理时间6个月。</w:t>
      </w:r>
    </w:p>
    <w:p w14:paraId="42318F3F" w14:textId="77777777" w:rsidR="00C22E97" w:rsidRPr="003F7DB5" w:rsidRDefault="00C22E97" w:rsidP="009D53B9">
      <w:pPr>
        <w:spacing w:before="211"/>
        <w:ind w:firstLine="480"/>
        <w:rPr>
          <w:rFonts w:ascii="SimSun" w:eastAsia="SimSun" w:hAnsi="SimSun"/>
        </w:rPr>
      </w:pPr>
      <w:r w:rsidRPr="003F7DB5">
        <w:rPr>
          <w:rFonts w:ascii="SimSun" w:eastAsia="SimSun" w:hAnsi="SimSun"/>
        </w:rPr>
        <w:t>被告XXX辩称：（一）本案中作为消费者的XXX不应承担任何赔偿责任，武汉地铁运营有限公司不仅应当承担原告的人身损害，还应当承担XXX的人身损害；（二）原告自身的过错是造成本次事故的主要原因，应当承担主要责任。1、从现场视频记录观察，原告系从安全通道进入站台，地铁站的安全通道是从地底下通往地面的，在出现紧急事件时便于疏散人员，原告选择了一个逆行的路线，这是造成本次事故的一个诱发因素；2、原告逆行进入站台，到达站台后正好与人流90度逆行，因乘客人多、人流密集，无法顺利找到一条进入列车最近最安全的路线，只能在人群中弯曲穿插前行，在穿插前行过程中，原告已经与多人发生轻微碰撞，更让人不解的是，原告本欲去开发区方向，应该在对面搭乘列车，原告区穿插前行去常青方向列车门前，挡住去常青方向上车的乘客进入列车的路线，原告行进路线选择错误是导致本次事故又一重要因素。3、原告从安全通道下到站台穿插前行过程中，因身材矮小的原因，下意识的用左手护住头部，在穿插前行的整个过程中，原告一直持续这个动作，这个微小的动作说明原告是意识到危险的存在，原告已经预见到了可能与进入列车的人流相撞，只是轻信不会带来严重的后果而继续这条行进路线，从这点来说，原告的行为有故意的嫌疑。4、原告从安全通道下到站台穿插前行过程中，一直低着头，看着自己右侧的脚跟，在逆行中与被告相撞。（三）原告提供的证据过于简单，无法排除部分可能性怀疑，原告提供的出院记录显示原告诊断为右股骨颈骨股和高血压，原告未提供任何医疗药品详细清单，无法排除部分医疗费用于治疗该血压的可能，无法区分原告花费的50000多元医疗费哪些是用于治疗高血压病，哪些是治疗右股骨颈骨骨折。（四）XXX在本次事故中无过错，承担侵权责任的前提是行为人存在过错，依据当时的情形，因距离太近、时间太短暂，XXX不可能预见到会与原告相撞，站在XXX的角度，涉案事故属于不可抗力的范畴，不可抗力是法定免责事由，因此XXX不用承担民事责任。综上，请求驳回原告的诉讼请求。</w:t>
      </w:r>
    </w:p>
    <w:p w14:paraId="42318F3F" w14:textId="77777777" w:rsidR="00C22E97" w:rsidRPr="003F7DB5" w:rsidRDefault="00C22E97" w:rsidP="009D53B9">
      <w:pPr>
        <w:spacing w:before="211"/>
        <w:ind w:firstLine="480"/>
        <w:rPr>
          <w:rFonts w:ascii="SimSun" w:eastAsia="SimSun" w:hAnsi="SimSun"/>
        </w:rPr>
      </w:pPr>
      <w:r w:rsidRPr="003F7DB5">
        <w:rPr>
          <w:rFonts w:ascii="SimSun" w:eastAsia="SimSun" w:hAnsi="SimSun"/>
        </w:rPr>
        <w:t>被告武汉地铁运营有限公司辩称，事件发生时，现场并未出现因为运营公司管理不善导致混乱、踩踏事故或者地面湿滑导致摔倒事件，原告是因为被告XXX的冲撞，导致其受伤。并且，原告摔伤时没有及时告知我司，事后也仅仅是跟被告XXX协商，并未告知我司，我司对原告受伤是不知情的。本案属于在公共场所发生的第三人侵权案件，原告受伤所造成的损失应当由侵权方承担，我司不应承担任何赔偿、补偿或补充责任。</w:t>
      </w:r>
    </w:p>
    <w:p w14:paraId="42318F3F" w14:textId="77777777" w:rsidR="00C22E97" w:rsidRPr="003F7DB5" w:rsidRDefault="00C22E97" w:rsidP="009D53B9">
      <w:pPr>
        <w:spacing w:before="211"/>
        <w:ind w:firstLine="480"/>
        <w:rPr>
          <w:rFonts w:ascii="SimSun" w:eastAsia="SimSun" w:hAnsi="SimSun"/>
        </w:rPr>
      </w:pPr>
      <w:r w:rsidRPr="003F7DB5">
        <w:rPr>
          <w:rFonts w:ascii="SimSun" w:eastAsia="SimSun" w:hAnsi="SimSun"/>
        </w:rPr>
        <w:t>当事人围绕诉讼请求依法提交了证据，本院组织当事人进行了证据交换和质证，对当事人无异议的证据，本院予以确认并在卷佐证，对有争议的证据，本院认定如下：原告提供的武汉市公安局轨道交通管理分局现场治安调解协议书，可以证明本案事故发生后原告与被告XXX在民警组织下进行调解的情况，对该证据本院依法予以采信。原告提交的本案事故录像可以证明事故发生的具体情况，被告认为该录像系被剪辑过的，但其未说明理由亦未提供任何证据证明，对被告该质证意见本院不予支持，对该事故录像本院依法予以采信。原告提供的出院记录和医疗费票据可以证明原告的治疗情况，对该证据本院依法予以采信。原告提供仅护理费收据及护理合同，未提供护理人的派遣公司的营业执照及有效税务发票，无法形成证据链来证明原告支出护理费用的情况，故对以上证据本院不予采信，本院将参照相关行业标准计算护理费用。原告提供营业执照、劳动合同、误工证明、支付宝转账记录、教师资格证等证据已形成证据链，可以证明原告误工损失，对以上证据本院依法予以采信。原告提供新闻报道、图片与本案无关联性，本院不予采信，但可作为其他材料予以收集。</w:t>
      </w:r>
    </w:p>
    <w:p w14:paraId="42318F3F" w14:textId="77777777" w:rsidR="00C22E97" w:rsidRPr="003F7DB5" w:rsidRDefault="00C22E97" w:rsidP="009D53B9">
      <w:pPr>
        <w:spacing w:before="211"/>
        <w:ind w:firstLine="480"/>
        <w:rPr>
          <w:rFonts w:ascii="SimSun" w:eastAsia="SimSun" w:hAnsi="SimSun"/>
        </w:rPr>
      </w:pPr>
      <w:r w:rsidRPr="003F7DB5">
        <w:rPr>
          <w:rFonts w:ascii="SimSun" w:eastAsia="SimSun" w:hAnsi="SimSun"/>
        </w:rPr>
        <w:t>根据当事人的陈述和经审查确认的证据，本院认定事实如下：2016年8月3日上午7点47分许，原告进入了武汉地铁三号线宗关站台，在人流中快步走向前往沌阳大道方向列车的候车区，此时此处被告武汉地铁运营有限公司没有工作人员在此疏导和维持秩序。后原告从人流方向向左横向穿行时，被被告XXX撞倒坐在地上，原告被送至武汉市普爱医院，并被诊断为右侧股骨颈骨折，被收治入住院治疗12天，共花去医疗费56832.68元。经原告申请被告同意后，本院依法委托湖北三真司法鉴定中心针对原告伤情进行鉴定，鉴定意见为：魏丽芬2016年8月3日所受伤构成九级伤残；后期治疗费20000元或据实赔付；自受伤之日起休息时间为12个月；护理时间6个月。该事故发生后，被告XXX向原告支付了3000元费用。现原告为维护其合法权益，诉至本院，诉如前请。</w:t>
      </w:r>
    </w:p>
    <w:p w14:paraId="42318F3F" w14:textId="77777777" w:rsidR="00C22E97" w:rsidRPr="003F7DB5" w:rsidRDefault="00C22E97" w:rsidP="009D53B9">
      <w:pPr>
        <w:spacing w:before="211"/>
        <w:ind w:firstLine="480"/>
        <w:rPr>
          <w:rFonts w:ascii="SimSun" w:eastAsia="SimSun" w:hAnsi="SimSun"/>
        </w:rPr>
      </w:pPr>
      <w:r w:rsidRPr="003F7DB5">
        <w:rPr>
          <w:rFonts w:ascii="SimSun" w:eastAsia="SimSun" w:hAnsi="SimSun"/>
        </w:rPr>
        <w:t>本院认为，原告与被告XXX作为完全民事行为能力人，在上下班途中，尤其是高峰期搭乘公共交通工具时，对于自身和他人的安全均负有一定的注意义务，不得在人流中横穿、逆行，否则可能会给自己和他人造成不便或伤害。而本案中，原告在走向站台的人流中横穿，此时被告XXX亦在人流中为了赶车，在站台上快步行走，被告XXX不慎将原告撞倒致原告受伤，对此双方均有过错。被告XXX行走时未注意安全、避让原告，将原告撞倒，其是原告受伤的直接责任者，故对于本次事故被告XXX应当承担主要责任；原告在人流中横穿行走，一定程度上妨碍了他人和被告XXX的通行，致其被被告XXX撞倒受伤，自身有过错其应当承担次要责任；被告武汉地铁运营有限公司作为地铁站的营运及管理人，其有义务保障乘客有序、平安通行，并及时发现和劝阻有违正常通行的行人，以防人员拥堵或踩踏事故发生，而事故发生地点当时并无工作人员在现场对人流进行疏导、分流，武汉地铁运营有限公司亦未提供其他证据以证明其采取了其他安全防范措施，故本院认为被告武汉地铁运营有限公司未尽到合理的安全保障义务，依据《中华人民共和侵权责任法》第三十条第二款的规定，被告武汉地铁运营有限公司应承担一定的补充赔偿责任。综合各方过错程度，根据公平原则，本院认定如下，原告对自身因本次事故造成的损失承担30%的责任，被告XXX对原告的损失承担60%的责任，被告武汉地铁运营有限公司承担10%的补充赔偿责任。</w:t>
      </w:r>
    </w:p>
    <w:p w14:paraId="42318F3F" w14:textId="77777777" w:rsidR="00C22E97" w:rsidRPr="003F7DB5" w:rsidRDefault="00C22E97" w:rsidP="009D53B9">
      <w:pPr>
        <w:spacing w:before="211"/>
        <w:ind w:firstLine="480"/>
        <w:rPr>
          <w:rFonts w:ascii="SimSun" w:eastAsia="SimSun" w:hAnsi="SimSun"/>
        </w:rPr>
      </w:pPr>
      <w:r w:rsidRPr="003F7DB5">
        <w:rPr>
          <w:rFonts w:ascii="SimSun" w:eastAsia="SimSun" w:hAnsi="SimSun"/>
        </w:rPr>
        <w:t>对于原告的损失，依照原告提交的证据，结合被告质证意见、湖北三真司法鉴定中心《司法鉴定意见书》、根据《最高人民法院》及《湖北省道路交通事故人身损害赔偿标准》等相关规定，本院认定如下：医疗费56832.68元；后期治疗费20000元；救护车及交通费用，考虑原告伤情严重，右髋关节活动受限，内外旋不能，本院依法支持1013元，交通费不再另行计算；住院伙食补助费180元（15元/天×12天）；营养费180元（15元/天×12天）；残疾赔偿金108204元（27051元/年×0.2×20年）；护理费，因原告未提供正规税务发票，本院按照居民服务业行业标准支持15569元（31138元/年÷12个月×6个月）；误工费，原告虽然已到退休年龄，但依据其提供的证据可以证明原告担任幼儿教师，每月工资为2500元，误工费计算到定残前一日为16931.6元（2500元/月12个月÷365天×206天）；精神抚慰金3000元；鉴定费2300元，以上合计224210.3元。依照责任划分，被告XXX应当赔偿原告134526.18元（224210.3元×60%），扣除其先行垫付的3000元，被告XXX还应当赔偿原告131526.18元；被告武汉地铁运营有限公司赔偿原告22421.03元（224210.3元×10%）。</w:t>
      </w:r>
    </w:p>
    <w:p w14:paraId="42318F3F" w14:textId="77777777" w:rsidR="00C22E97" w:rsidRPr="003F7DB5" w:rsidRDefault="00C22E97" w:rsidP="009D53B9">
      <w:pPr>
        <w:spacing w:before="211"/>
        <w:ind w:firstLine="480"/>
        <w:rPr>
          <w:rFonts w:ascii="SimSun" w:eastAsia="SimSun" w:hAnsi="SimSun"/>
        </w:rPr>
      </w:pPr>
      <w:r w:rsidRPr="003F7DB5">
        <w:rPr>
          <w:rFonts w:ascii="SimSun" w:eastAsia="SimSun" w:hAnsi="SimSun"/>
        </w:rPr>
        <w:t>综上，依照《中华人民共和国侵权责任法》第《中华人民共和国侵权责任法》第三条、第二十六条、第三十七条、《最高人民法院关于审理人身损害赔偿案件适用法律若干问题的解释》第六条、第十七条、第十八条、第十九条、第二十条、第二十一条、第二十二条、第二十三条、第二十四条之规定，判决如下：</w:t>
      </w:r>
    </w:p>
    <w:p w14:paraId="42318F3F" w14:textId="77777777" w:rsidR="00C22E97" w:rsidRPr="003F7DB5" w:rsidRDefault="00C22E97" w:rsidP="009D53B9">
      <w:pPr>
        <w:spacing w:before="211"/>
        <w:ind w:firstLine="480"/>
        <w:rPr>
          <w:rFonts w:ascii="SimSun" w:eastAsia="SimSun" w:hAnsi="SimSun"/>
        </w:rPr>
      </w:pPr>
      <w:r w:rsidRPr="003F7DB5">
        <w:rPr>
          <w:rFonts w:ascii="SimSun" w:eastAsia="SimSun" w:hAnsi="SimSun"/>
        </w:rPr>
        <w:t>一、被告XXX自本判决生效之日起十五日内赔偿原告魏丽芬131526.18元；</w:t>
      </w:r>
    </w:p>
    <w:p w14:paraId="42318F3F" w14:textId="77777777" w:rsidR="00C22E97" w:rsidRPr="003F7DB5" w:rsidRDefault="00C22E97" w:rsidP="009D53B9">
      <w:pPr>
        <w:spacing w:before="211"/>
        <w:ind w:firstLine="480"/>
        <w:rPr>
          <w:rFonts w:ascii="SimSun" w:eastAsia="SimSun" w:hAnsi="SimSun"/>
        </w:rPr>
      </w:pPr>
      <w:r w:rsidRPr="003F7DB5">
        <w:rPr>
          <w:rFonts w:ascii="SimSun" w:eastAsia="SimSun" w:hAnsi="SimSun"/>
        </w:rPr>
        <w:t>二、被告武汉地铁运营有限公司自本判决生效之日起十五日内赔偿原告魏丽芬22421.03元；</w:t>
      </w:r>
    </w:p>
    <w:p w14:paraId="42318F3F" w14:textId="77777777" w:rsidR="00C22E97" w:rsidRPr="003F7DB5" w:rsidRDefault="00C22E97" w:rsidP="009D53B9">
      <w:pPr>
        <w:spacing w:before="211"/>
        <w:ind w:firstLine="480"/>
        <w:rPr>
          <w:rFonts w:ascii="SimSun" w:eastAsia="SimSun" w:hAnsi="SimSun"/>
        </w:rPr>
      </w:pPr>
      <w:r w:rsidRPr="003F7DB5">
        <w:rPr>
          <w:rFonts w:ascii="SimSun" w:eastAsia="SimSun" w:hAnsi="SimSun"/>
        </w:rPr>
        <w:t>三、驳回原告魏丽芬其他诉讼请求。</w:t>
      </w:r>
    </w:p>
    <w:p w14:paraId="42318F3F" w14:textId="77777777" w:rsidR="00C22E97" w:rsidRPr="003F7DB5" w:rsidRDefault="00C22E97" w:rsidP="009D53B9">
      <w:pPr>
        <w:spacing w:before="211"/>
        <w:ind w:firstLine="480"/>
        <w:rPr>
          <w:rFonts w:ascii="SimSun" w:eastAsia="SimSun" w:hAnsi="SimSun"/>
        </w:rPr>
      </w:pPr>
      <w:r w:rsidRPr="003F7DB5">
        <w:rPr>
          <w:rFonts w:ascii="SimSun" w:eastAsia="SimSun" w:hAnsi="SimSun"/>
        </w:rPr>
        <w:t>如果未按本判决书指定的期间履行给付金钱义务，应当依照《中华人民共和国民事诉讼法》第二百五十三条之规定，加倍支付迟延履行期间的债务利息。</w:t>
      </w:r>
    </w:p>
    <w:p w14:paraId="42318F3F" w14:textId="77777777" w:rsidR="00C22E97" w:rsidRPr="003F7DB5" w:rsidRDefault="00C22E97" w:rsidP="009D53B9">
      <w:pPr>
        <w:spacing w:before="211"/>
        <w:ind w:firstLine="480"/>
        <w:rPr>
          <w:rFonts w:ascii="SimSun" w:eastAsia="SimSun" w:hAnsi="SimSun"/>
        </w:rPr>
      </w:pPr>
      <w:r w:rsidRPr="003F7DB5">
        <w:rPr>
          <w:rFonts w:ascii="SimSun" w:eastAsia="SimSun" w:hAnsi="SimSun"/>
        </w:rPr>
        <w:t>案件受理费减半收取325元、保全费1770元，合计2095元，由原告魏丽芬负担628.5元，被告XXX负担1257元，被告武汉地铁运营有限公司负担209.5元（此款原告已预交，两被告在支付上述款项时一并支付给原告）。</w:t>
      </w:r>
    </w:p>
    <w:p w14:paraId="42318F3F" w14:textId="77777777" w:rsidR="00C22E97" w:rsidRPr="003F7DB5" w:rsidRDefault="00C22E97" w:rsidP="009D53B9">
      <w:pPr>
        <w:spacing w:before="211"/>
        <w:ind w:firstLine="480"/>
        <w:rPr>
          <w:rFonts w:ascii="SimSun" w:eastAsia="SimSun" w:hAnsi="SimSun"/>
        </w:rPr>
      </w:pPr>
      <w:r w:rsidRPr="003F7DB5">
        <w:rPr>
          <w:rFonts w:ascii="SimSun" w:eastAsia="SimSun" w:hAnsi="SimSun"/>
        </w:rPr>
        <w:t>如不服本判决，可在判决书送达之日起十五日内，向本院递交上诉状，并按对方当事人或者代表人的人数提出副本，上诉于湖北省武汉市中级人民法院。</w:t>
      </w:r>
    </w:p>
    <!-- 审判员 -->
    <w:p w14:paraId="5C189A8C" w14:textId="675BD8FF" w:rsidR="00C22E97" w:rsidRDefault="00C22E97" w:rsidP="009D53B9">
      <w:pPr>
        <w:spacing w:beforeLines="0" w:before="0"/>
        <w:ind w:firstLine="480"/>
        <w:jc w:val="right"/>
        <w:rPr>
          <w:rFonts w:ascii="SimSun" w:eastAsia="SimSun" w:hAnsi="SimSun"/>
        </w:rPr>
      </w:pPr>
      <w:r w:rsidRPr="003F7DB5">
        <w:rPr>
          <w:rFonts w:ascii="SimSun" w:eastAsia="SimSun" w:hAnsi="SimSun"/>
        </w:rPr>
        <w:t>审判员　黄烈平</w:t>
      </w:r>
    </w:p>
    <w:p w14:paraId="5C189A8C" w14:textId="675BD8FF" w:rsidR="00C22E97" w:rsidRDefault="00C22E97" w:rsidP="009D53B9">
      <w:pPr>
        <w:spacing w:beforeLines="0" w:before="0"/>
        <w:ind w:firstLine="480"/>
        <w:jc w:val="right"/>
        <w:rPr>
          <w:rFonts w:ascii="SimSun" w:eastAsia="SimSun" w:hAnsi="SimSun"/>
        </w:rPr>
      </w:pPr>
      <w:r w:rsidRPr="003F7DB5">
        <w:rPr>
          <w:rFonts w:ascii="SimSun" w:eastAsia="SimSun" w:hAnsi="SimSun"/>
        </w:rPr>
        <w:t>二〇一七年六月十二日</w:t>
      </w:r>
    </w:p>
    <w:p w14:paraId="5C189A8C" w14:textId="675BD8FF" w:rsidR="00C22E97" w:rsidRDefault="00C22E97" w:rsidP="009D53B9">
      <w:pPr>
        <w:spacing w:beforeLines="0" w:before="0"/>
        <w:ind w:firstLine="480"/>
        <w:jc w:val="right"/>
        <w:rPr>
          <w:rFonts w:ascii="SimSun" w:eastAsia="SimSun" w:hAnsi="SimSun"/>
        </w:rPr>
      </w:pPr>
      <w:r w:rsidRPr="003F7DB5">
        <w:rPr>
          <w:rFonts w:ascii="SimSun" w:eastAsia="SimSun" w:hAnsi="SimSun"/>
        </w:rPr>
        <w:t>书记员　许　晶</w:t>
      </w:r>
    </w:p>
    <!-- 附件 -->
    <w:sectPr w:rsidR="00B9313F" w:rsidSect="0062628A">
      <w:headerReference w:type="even" r:id="rId7"/>
      <w:headerReference w:type="default" r:id="rId8"/>
      <w:footerReference w:type="even" r:id="rId9"/>
      <w:footerReference w:type="default" r:id="rId10"/>
      <w:headerReference w:type="first" r:id="rId11"/>
      <w:footerReference w:type="first" r:id="rId12"/>
      <w:pgSz w:w="11900" w:h="16840"/>
      <w:pgMar w:top="1440" w:right="1080" w:bottom="1440" w:left="1080" w:header="850" w:footer="992" w:gutter="0"/>
      <w:pgNumType w:fmt="numberInDash" w:start="1"/>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AB9C5" w14:textId="77777777" w:rsidR="008D479F" w:rsidRDefault="008D479F" w:rsidP="0038202C">
      <w:pPr>
        <w:spacing w:before="120"/>
        <w:ind w:firstLine="480"/>
      </w:pPr>
      <w:r>
        <w:separator/>
      </w:r>
    </w:p>
    <w:p w14:paraId="27156ABF" w14:textId="77777777" w:rsidR="008D479F" w:rsidRDefault="008D479F" w:rsidP="0038202C">
      <w:pPr>
        <w:spacing w:before="120"/>
        <w:ind w:firstLine="480"/>
      </w:pPr>
    </w:p>
  </w:endnote>
  <w:endnote w:type="continuationSeparator" w:id="0">
    <w:p w14:paraId="3500DF53" w14:textId="77777777" w:rsidR="008D479F" w:rsidRDefault="008D479F" w:rsidP="0038202C">
      <w:pPr>
        <w:spacing w:before="120"/>
        <w:ind w:firstLine="480"/>
      </w:pPr>
      <w:r>
        <w:continuationSeparator/>
      </w:r>
    </w:p>
    <w:p w14:paraId="7D8430F7" w14:textId="77777777" w:rsidR="008D479F" w:rsidRDefault="008D479F" w:rsidP="0038202C">
      <w:pPr>
        <w:spacing w:before="120"/>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CF3C52" w:usb2="00000016" w:usb3="00000000" w:csb0="0004001F" w:csb1="00000000"/>
  </w:font>
  <w:font w:name="Times New Roman (标题 CS)">
    <w:altName w:val="宋体"/>
    <w:panose1 w:val="02020603050405020304"/>
    <w:charset w:val="00"/>
    <w:family w:val="roman"/>
    <w:pitch w:val="variable"/>
    <w:sig w:usb0="E0002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5A70C" w14:textId="73AE6023" w:rsidR="00BE2026" w:rsidRDefault="00C22E97" w:rsidP="0038202C">
    <w:pPr>
      <w:pStyle w:val="a5"/>
      <w:spacing w:before="120"/>
      <w:ind w:firstLine="360"/>
      <w:rPr>
        <w:rStyle w:val="a7"/>
      </w:rPr>
    </w:pPr>
    <w:r>
      <w:rPr>
        <w:rStyle w:val="a7"/>
      </w:rPr>
      <w:fldChar w:fldCharType="begin"/>
    </w:r>
    <w:r>
      <w:rPr>
        <w:rStyle w:val="a7"/>
      </w:rPr>
      <w:instrText xml:space="preserve">PAGE  </w:instrText>
    </w:r>
    <w:r>
      <w:rPr>
        <w:rStyle w:val="a7"/>
      </w:rPr>
      <w:fldChar w:fldCharType="end"/>
    </w:r>
  </w:p>
  <w:p w14:paraId="5C064FEC" w14:textId="77777777" w:rsidR="00E709D0" w:rsidRDefault="00C22E97" w:rsidP="0038202C">
    <w:pPr>
      <w:pStyle w:val="a5"/>
      <w:spacing w:before="120"/>
      <w:ind w:firstLine="360"/>
      <w:rPr>
        <w:rStyle w:val="a7"/>
      </w:rPr>
    </w:pPr>
    <w:r>
      <w:rPr>
        <w:rStyle w:val="a7"/>
      </w:rPr>
      <w:fldChar w:fldCharType="begin"/>
    </w:r>
    <w:r>
      <w:rPr>
        <w:rStyle w:val="a7"/>
      </w:rPr>
      <w:instrText xml:space="preserve">PAGE  </w:instrText>
    </w:r>
    <w:r>
      <w:rPr>
        <w:rStyle w:val="a7"/>
      </w:rPr>
      <w:fldChar w:fldCharType="end"/>
    </w:r>
  </w:p>
  <w:p w14:paraId="79350565" w14:textId="77777777" w:rsidR="00E709D0" w:rsidRDefault="008D479F" w:rsidP="0038202C">
    <w:pPr>
      <w:pStyle w:val="a5"/>
      <w:spacing w:before="120"/>
      <w:ind w:firstLine="360"/>
    </w:pPr>
  </w:p>
  <w:p w14:paraId="3D0339DF" w14:textId="77777777" w:rsidR="006E1723" w:rsidRDefault="006E1723" w:rsidP="0038202C">
    <w:pPr>
      <w:spacing w:before="120"/>
      <w:ind w:firstLine="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3EB79" w14:textId="6771E145" w:rsidR="006E1723" w:rsidRPr="00F30576" w:rsidRDefault="00C04E12" w:rsidP="002A3526">
    <w:pPr>
      <w:spacing w:before="120"/>
      <w:ind w:firstLineChars="0" w:firstLine="0"/>
      <w:jc w:val="center"/>
      <w:rPr>
        <w:rFonts w:ascii="宋体" w:eastAsia="宋体" w:hAnsi="宋体"/>
        <w:sz w:val="18"/>
        <w:szCs w:val="18"/>
      </w:rPr>
    </w:pPr>
    <w:r w:rsidRPr="00F30576">
      <w:rPr>
        <w:rFonts w:ascii="宋体" w:eastAsia="宋体" w:hAnsi="宋体"/>
        <w:sz w:val="18"/>
        <w:szCs w:val="18"/>
      </w:rPr>
      <w:fldChar w:fldCharType="begin"/>
    </w:r>
    <w:r w:rsidRPr="00F30576">
      <w:rPr>
        <w:rFonts w:ascii="宋体" w:eastAsia="宋体" w:hAnsi="宋体"/>
        <w:sz w:val="18"/>
        <w:szCs w:val="18"/>
      </w:rPr>
      <w:instrText xml:space="preserve"> PAGE \* Arabic \* MERGEFORMAT </w:instrText>
    </w:r>
    <w:r w:rsidRPr="00F30576">
      <w:rPr>
        <w:rFonts w:ascii="宋体" w:eastAsia="宋体" w:hAnsi="宋体"/>
        <w:sz w:val="18"/>
        <w:szCs w:val="18"/>
      </w:rPr>
      <w:fldChar w:fldCharType="separate"/>
    </w:r>
    <w:r w:rsidRPr="00F30576">
      <w:rPr>
        <w:rFonts w:ascii="宋体" w:eastAsia="宋体" w:hAnsi="宋体"/>
        <w:noProof/>
        <w:sz w:val="18"/>
        <w:szCs w:val="18"/>
      </w:rPr>
      <w:t>1</w:t>
    </w:r>
    <w:r w:rsidRPr="00F30576">
      <w:rPr>
        <w:rFonts w:ascii="宋体" w:eastAsia="宋体" w:hAnsi="宋体"/>
        <w:sz w:val="18"/>
        <w:szCs w:val="18"/>
      </w:rPr>
      <w:fldChar w:fldCharType="end"/>
    </w:r>
    <w:r w:rsidRPr="00F30576">
      <w:rPr>
        <w:rFonts w:ascii="宋体" w:eastAsia="宋体" w:hAnsi="宋体"/>
        <w:sz w:val="18"/>
        <w:szCs w:val="18"/>
      </w:rPr>
      <w:t xml:space="preserve"> </w:t>
    </w:r>
    <w:r w:rsidR="002A3526" w:rsidRPr="00F30576">
      <w:rPr>
        <w:rFonts w:ascii="宋体" w:eastAsia="宋体" w:hAnsi="宋体" w:hint="eastAsia"/>
        <w:sz w:val="18"/>
        <w:szCs w:val="18"/>
      </w:rPr>
      <w:t>/</w:t>
    </w:r>
    <w:r w:rsidRPr="00F30576">
      <w:rPr>
        <w:rFonts w:ascii="宋体" w:eastAsia="宋体" w:hAnsi="宋体"/>
        <w:sz w:val="18"/>
        <w:szCs w:val="18"/>
      </w:rPr>
      <w:t xml:space="preserve"> </w:t>
    </w:r>
    <w:r w:rsidRPr="00F30576">
      <w:rPr>
        <w:rFonts w:ascii="宋体" w:eastAsia="宋体" w:hAnsi="宋体"/>
        <w:sz w:val="18"/>
        <w:szCs w:val="18"/>
      </w:rPr>
      <w:fldChar w:fldCharType="begin"/>
    </w:r>
    <w:r w:rsidRPr="00F30576">
      <w:rPr>
        <w:rFonts w:ascii="宋体" w:eastAsia="宋体" w:hAnsi="宋体"/>
        <w:sz w:val="18"/>
        <w:szCs w:val="18"/>
      </w:rPr>
      <w:instrText xml:space="preserve"> NUMPAGES  \* MERGEFORMAT </w:instrText>
    </w:r>
    <w:r w:rsidRPr="00F30576">
      <w:rPr>
        <w:rFonts w:ascii="宋体" w:eastAsia="宋体" w:hAnsi="宋体"/>
        <w:sz w:val="18"/>
        <w:szCs w:val="18"/>
      </w:rPr>
      <w:fldChar w:fldCharType="separate"/>
    </w:r>
    <w:r w:rsidRPr="00F30576">
      <w:rPr>
        <w:rFonts w:ascii="宋体" w:eastAsia="宋体" w:hAnsi="宋体"/>
        <w:noProof/>
        <w:sz w:val="18"/>
        <w:szCs w:val="18"/>
      </w:rPr>
      <w:t>7</w:t>
    </w:r>
    <w:r w:rsidRPr="00F30576">
      <w:rPr>
        <w:rFonts w:ascii="宋体" w:eastAsia="宋体" w:hAnsi="宋体"/>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1A638" w14:textId="77777777" w:rsidR="009D53B9" w:rsidRDefault="009D53B9">
    <w:pPr>
      <w:pStyle w:val="a5"/>
      <w:spacing w:before="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BF7B1" w14:textId="77777777" w:rsidR="008D479F" w:rsidRDefault="008D479F" w:rsidP="0038202C">
      <w:pPr>
        <w:spacing w:before="120"/>
        <w:ind w:firstLine="480"/>
      </w:pPr>
      <w:r>
        <w:separator/>
      </w:r>
    </w:p>
    <w:p w14:paraId="23AA1932" w14:textId="77777777" w:rsidR="008D479F" w:rsidRDefault="008D479F" w:rsidP="0038202C">
      <w:pPr>
        <w:spacing w:before="120"/>
        <w:ind w:firstLine="480"/>
      </w:pPr>
    </w:p>
  </w:footnote>
  <w:footnote w:type="continuationSeparator" w:id="0">
    <w:p w14:paraId="2D22AEFC" w14:textId="77777777" w:rsidR="008D479F" w:rsidRDefault="008D479F" w:rsidP="0038202C">
      <w:pPr>
        <w:spacing w:before="120"/>
        <w:ind w:firstLine="480"/>
      </w:pPr>
      <w:r>
        <w:continuationSeparator/>
      </w:r>
    </w:p>
    <w:p w14:paraId="269FBE09" w14:textId="77777777" w:rsidR="008D479F" w:rsidRDefault="008D479F" w:rsidP="0038202C">
      <w:pPr>
        <w:spacing w:before="120"/>
        <w:ind w:firstLine="48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6CFB0" w14:textId="77777777" w:rsidR="009D53B9" w:rsidRDefault="009D53B9">
    <w:pPr>
      <w:pStyle w:val="a3"/>
      <w:spacing w:before="12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5E81C" w14:textId="42A06DD5" w:rsidR="006E1723" w:rsidRDefault="006F3C28" w:rsidP="00EC293A">
    <w:pPr>
      <w:pStyle w:val="a3"/>
      <w:spacing w:beforeLines="0" w:before="0" w:line="240" w:lineRule="auto"/>
      <w:ind w:firstLineChars="0" w:firstLine="0"/>
    </w:pPr>
    <w:r w:rsidRPr="006F3C28">
      <w:rPr>
        <w:rFonts w:ascii="SimSun" w:eastAsia="SimSun" w:hAnsi="SimSun"/>
      </w:rPr>
      <w:t>魏丽芬与XXX、武汉地铁运营有限公司生命权、健康权、身体权纠纷一审民事判决书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0AB33" w14:textId="77777777" w:rsidR="009D53B9" w:rsidRDefault="009D53B9">
    <w:pPr>
      <w:pStyle w:val="a3"/>
      <w:spacing w:before="12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4A478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520873F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1C8A4FA2"/>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8B90BA90"/>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D38637F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3AAAE7B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B36CF6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3A1475D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D30ACE3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B20499A"/>
    <w:lvl w:ilvl="0">
      <w:start w:val="1"/>
      <w:numFmt w:val="bullet"/>
      <w:lvlText w:val=""/>
      <w:lvlJc w:val="left"/>
      <w:pPr>
        <w:tabs>
          <w:tab w:val="num" w:pos="360"/>
        </w:tabs>
        <w:ind w:left="360" w:hangingChars="200" w:hanging="360"/>
      </w:pPr>
      <w:rPr>
        <w:rFonts w:ascii="Wingdings" w:hAnsi="Wingdings" w:hint="default"/>
      </w:r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42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E97"/>
    <w:rsid w:val="00066AEE"/>
    <w:rsid w:val="000B5500"/>
    <w:rsid w:val="000C55CD"/>
    <w:rsid w:val="001255C2"/>
    <w:rsid w:val="001B4078"/>
    <w:rsid w:val="0023484A"/>
    <w:rsid w:val="0025253B"/>
    <w:rsid w:val="002A3526"/>
    <w:rsid w:val="002D7396"/>
    <w:rsid w:val="00353B19"/>
    <w:rsid w:val="0038202C"/>
    <w:rsid w:val="0043703A"/>
    <w:rsid w:val="00467123"/>
    <w:rsid w:val="004C2D01"/>
    <w:rsid w:val="004D5CD5"/>
    <w:rsid w:val="005032C1"/>
    <w:rsid w:val="005A5DC5"/>
    <w:rsid w:val="0062628A"/>
    <w:rsid w:val="006D1069"/>
    <w:rsid w:val="006E1723"/>
    <w:rsid w:val="006F3C28"/>
    <w:rsid w:val="007D5048"/>
    <w:rsid w:val="00857259"/>
    <w:rsid w:val="008D479F"/>
    <w:rsid w:val="009B136D"/>
    <w:rsid w:val="009D3464"/>
    <w:rsid w:val="009D53B9"/>
    <w:rsid w:val="00A53CBC"/>
    <w:rsid w:val="00B603D8"/>
    <w:rsid w:val="00B8390B"/>
    <w:rsid w:val="00BD55F8"/>
    <w:rsid w:val="00C04E12"/>
    <w:rsid w:val="00C22E97"/>
    <w:rsid w:val="00C47B69"/>
    <w:rsid w:val="00C552F4"/>
    <w:rsid w:val="00C9351C"/>
    <w:rsid w:val="00D22040"/>
    <w:rsid w:val="00D4147E"/>
    <w:rsid w:val="00E614C4"/>
    <w:rsid w:val="00EC293A"/>
    <w:rsid w:val="00EF2D29"/>
    <w:rsid w:val="00F30576"/>
    <w:rsid w:val="00F93335"/>
    <w:rsid w:val="00FA3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C28B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3B9"/>
    <w:pPr>
      <w:widowControl w:val="0"/>
      <w:spacing w:beforeLines="50" w:before="50" w:line="480" w:lineRule="exact"/>
      <w:ind w:firstLineChars="200" w:firstLine="200"/>
      <w:jc w:val="both"/>
    </w:pPr>
    <w:rPr>
      <w:rFonts w:ascii="DengXian" w:eastAsia="DengXian" w:hAnsi="DengXian"/>
    </w:rPr>
  </w:style>
  <w:style w:type="paragraph" w:styleId="1">
    <w:name w:val="heading 1"/>
    <w:basedOn w:val="a"/>
    <w:next w:val="a"/>
    <w:link w:val="10"/>
    <w:uiPriority w:val="9"/>
    <w:qFormat/>
    <w:rsid w:val="009D53B9"/>
    <w:pPr>
      <w:spacing w:before="211"/>
      <w:ind w:firstLineChars="0" w:firstLine="0"/>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2E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22E97"/>
    <w:rPr>
      <w:sz w:val="18"/>
      <w:szCs w:val="18"/>
    </w:rPr>
  </w:style>
  <w:style w:type="paragraph" w:styleId="a5">
    <w:name w:val="footer"/>
    <w:basedOn w:val="a"/>
    <w:link w:val="a6"/>
    <w:uiPriority w:val="99"/>
    <w:unhideWhenUsed/>
    <w:rsid w:val="00C22E97"/>
    <w:pPr>
      <w:tabs>
        <w:tab w:val="center" w:pos="4153"/>
        <w:tab w:val="right" w:pos="8306"/>
      </w:tabs>
      <w:snapToGrid w:val="0"/>
      <w:jc w:val="left"/>
    </w:pPr>
    <w:rPr>
      <w:sz w:val="18"/>
      <w:szCs w:val="18"/>
    </w:rPr>
  </w:style>
  <w:style w:type="character" w:customStyle="1" w:styleId="a6">
    <w:name w:val="页脚 字符"/>
    <w:basedOn w:val="a0"/>
    <w:link w:val="a5"/>
    <w:uiPriority w:val="99"/>
    <w:rsid w:val="00C22E97"/>
    <w:rPr>
      <w:sz w:val="18"/>
      <w:szCs w:val="18"/>
    </w:rPr>
  </w:style>
  <w:style w:type="character" w:styleId="a7">
    <w:name w:val="page number"/>
    <w:basedOn w:val="a0"/>
    <w:uiPriority w:val="99"/>
    <w:semiHidden/>
    <w:unhideWhenUsed/>
    <w:rsid w:val="00C22E97"/>
  </w:style>
  <w:style w:type="paragraph" w:styleId="a8">
    <w:name w:val="Title"/>
    <w:basedOn w:val="a"/>
    <w:next w:val="a"/>
    <w:link w:val="a9"/>
    <w:uiPriority w:val="10"/>
    <w:qFormat/>
    <w:rsid w:val="001B4078"/>
    <w:pPr>
      <w:spacing w:beforeLines="200" w:before="846" w:afterLines="100" w:after="423" w:line="560" w:lineRule="exact"/>
      <w:ind w:firstLineChars="0" w:firstLine="0"/>
      <w:jc w:val="center"/>
      <w:outlineLvl w:val="0"/>
    </w:pPr>
    <w:rPr>
      <w:rFonts w:ascii="微软雅黑" w:eastAsia="微软雅黑" w:hAnsi="微软雅黑" w:cs="Times New Roman (标题 CS)"/>
      <w:b/>
      <w:bCs/>
      <w:color w:val="FE6301"/>
      <w:sz w:val="32"/>
      <w:szCs w:val="32"/>
    </w:rPr>
  </w:style>
  <w:style w:type="character" w:customStyle="1" w:styleId="a9">
    <w:name w:val="标题 字符"/>
    <w:basedOn w:val="a0"/>
    <w:link w:val="a8"/>
    <w:uiPriority w:val="10"/>
    <w:rsid w:val="001B4078"/>
    <w:rPr>
      <w:rFonts w:ascii="微软雅黑" w:eastAsia="微软雅黑" w:hAnsi="微软雅黑" w:cs="Times New Roman (标题 CS)"/>
      <w:b/>
      <w:bCs/>
      <w:color w:val="FE6301"/>
      <w:sz w:val="32"/>
      <w:szCs w:val="32"/>
    </w:rPr>
  </w:style>
  <w:style w:type="paragraph" w:styleId="aa">
    <w:name w:val="Quote"/>
    <w:basedOn w:val="a"/>
    <w:next w:val="a"/>
    <w:link w:val="ab"/>
    <w:uiPriority w:val="29"/>
    <w:qFormat/>
    <w:rsid w:val="009D53B9"/>
    <w:pPr>
      <w:widowControl/>
      <w:spacing w:after="100" w:afterAutospacing="1" w:line="240" w:lineRule="exact"/>
      <w:jc w:val="left"/>
    </w:pPr>
    <w:rPr>
      <w:rFonts w:cs="宋体"/>
      <w:b/>
      <w:bCs/>
      <w:iCs/>
      <w:color w:val="404040"/>
      <w:kern w:val="0"/>
      <w:szCs w:val="21"/>
    </w:rPr>
  </w:style>
  <w:style w:type="character" w:customStyle="1" w:styleId="ab">
    <w:name w:val="引用 字符"/>
    <w:basedOn w:val="a0"/>
    <w:link w:val="aa"/>
    <w:uiPriority w:val="29"/>
    <w:rsid w:val="009D53B9"/>
    <w:rPr>
      <w:rFonts w:ascii="DengXian" w:eastAsia="DengXian" w:hAnsi="DengXian" w:cs="宋体"/>
      <w:b/>
      <w:bCs/>
      <w:iCs/>
      <w:color w:val="404040"/>
      <w:kern w:val="0"/>
      <w:szCs w:val="21"/>
    </w:rPr>
  </w:style>
  <w:style w:type="character" w:customStyle="1" w:styleId="10">
    <w:name w:val="标题 1 字符"/>
    <w:basedOn w:val="a0"/>
    <w:link w:val="1"/>
    <w:uiPriority w:val="9"/>
    <w:rsid w:val="009D53B9"/>
    <w:rPr>
      <w:rFonts w:ascii="DengXian" w:eastAsia="DengXian" w:hAnsi="DengXian"/>
      <w:b/>
    </w:rPr>
  </w:style>
  <w:style w:type="character" w:styleId="ac">
    <w:name w:val="Hyperlink"/>
    <w:basedOn w:val="a0"/>
    <w:uiPriority w:val="99"/>
    <w:unhideWhenUsed/>
    <w:rsid w:val="00EF2D29"/>
    <w:rPr>
      <w:color w:val="FE6301"/>
      <w:u w:val="none"/>
    </w:rPr>
  </w:style>
  <w:style w:type="character" w:styleId="ad">
    <w:name w:val="Unresolved Mention"/>
    <w:basedOn w:val="a0"/>
    <w:uiPriority w:val="99"/>
    <w:rsid w:val="00B8390B"/>
    <w:rPr>
      <w:color w:val="605E5C"/>
      <w:shd w:val="clear" w:color="auto" w:fill="E1DFDD"/>
    </w:rPr>
  </w:style>
  <w:style w:type="character" w:styleId="ae">
    <w:name w:val="FollowedHyperlink"/>
    <w:basedOn w:val="a0"/>
    <w:uiPriority w:val="99"/>
    <w:semiHidden/>
    <w:unhideWhenUsed/>
    <w:rsid w:val="00C47B69"/>
    <w:rPr>
      <w:color w:val="FE630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20312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
    <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 Id="rIdHyperlink"
                  Type="http://schemas.openxmlformats.org/officeDocument/2006/relationships/hyperlink"
                  Target="https://alphalawyer.cn/judgement-search/api/v1/es/redict/1/ab3bed1fb1a39e5d934e0555f2ece8f1?publishType=0"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775</Words>
  <Characters>4422</Characters>
  <Application>Microsoft Office Word</Application>
  <DocSecurity>0</DocSecurity>
  <Lines>36</Lines>
  <Paragraphs>10</Paragraphs>
  <ScaleCrop>false</ScaleCrop>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User</cp:lastModifiedBy>
  <cp:revision>31</cp:revision>
  <dcterms:created xsi:type="dcterms:W3CDTF">2018-11-14T09:39:00Z</dcterms:created>
  <dcterms:modified xsi:type="dcterms:W3CDTF">2021-11-16T08:39:00Z</dcterms:modified>
</cp:coreProperties>
</file>